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34" w:rsidRDefault="008D5A34"/>
    <w:tbl>
      <w:tblPr>
        <w:tblW w:w="9468" w:type="dxa"/>
        <w:tblLook w:val="01E0" w:firstRow="1" w:lastRow="1" w:firstColumn="1" w:lastColumn="1" w:noHBand="0" w:noVBand="0"/>
      </w:tblPr>
      <w:tblGrid>
        <w:gridCol w:w="4968"/>
        <w:gridCol w:w="1440"/>
        <w:gridCol w:w="3060"/>
      </w:tblGrid>
      <w:tr w:rsidR="008D5A34">
        <w:trPr>
          <w:cantSplit/>
        </w:trPr>
        <w:tc>
          <w:tcPr>
            <w:tcW w:w="4968" w:type="dxa"/>
          </w:tcPr>
          <w:p w:rsidR="008D5A34" w:rsidRDefault="008D5A34">
            <w:bookmarkStart w:id="0" w:name="Badressat_tittelnavn"/>
            <w:bookmarkEnd w:id="0"/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8D5A34" w:rsidRDefault="008D5A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Advokat Per Ø. Andersen</w:t>
            </w:r>
          </w:p>
          <w:p w:rsidR="008D5A34" w:rsidRDefault="008D5A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Advokat Ingvald Snerthammer</w:t>
            </w:r>
          </w:p>
          <w:p w:rsidR="00782699" w:rsidRDefault="006E674C" w:rsidP="007826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Advokat </w:t>
            </w:r>
            <w:r w:rsidR="00782699">
              <w:rPr>
                <w:bCs/>
                <w:sz w:val="20"/>
                <w:szCs w:val="20"/>
              </w:rPr>
              <w:t>Kjetil H. Andersen</w:t>
            </w:r>
          </w:p>
        </w:tc>
      </w:tr>
      <w:tr w:rsidR="008D5A34">
        <w:trPr>
          <w:cantSplit/>
        </w:trPr>
        <w:tc>
          <w:tcPr>
            <w:tcW w:w="4968" w:type="dxa"/>
          </w:tcPr>
          <w:p w:rsidR="008D5A34" w:rsidRDefault="008D5A34">
            <w:bookmarkStart w:id="1" w:name="Badressat_adresse1"/>
            <w:bookmarkStart w:id="2" w:name="Badressat_adresse2"/>
            <w:bookmarkEnd w:id="1"/>
            <w:bookmarkEnd w:id="2"/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</w:tr>
      <w:tr w:rsidR="008D5A34">
        <w:trPr>
          <w:cantSplit/>
        </w:trPr>
        <w:tc>
          <w:tcPr>
            <w:tcW w:w="4968" w:type="dxa"/>
          </w:tcPr>
          <w:p w:rsidR="008D5A34" w:rsidRDefault="008D5A34">
            <w:bookmarkStart w:id="3" w:name="Badressat_postnrsted"/>
            <w:bookmarkEnd w:id="3"/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</w:tr>
      <w:tr w:rsidR="008D5A34">
        <w:trPr>
          <w:cantSplit/>
        </w:trPr>
        <w:tc>
          <w:tcPr>
            <w:tcW w:w="4968" w:type="dxa"/>
          </w:tcPr>
          <w:p w:rsidR="008D5A34" w:rsidRDefault="008D5A34"/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</w:tr>
      <w:tr w:rsidR="008D5A34">
        <w:tc>
          <w:tcPr>
            <w:tcW w:w="4968" w:type="dxa"/>
          </w:tcPr>
          <w:p w:rsidR="008D5A34" w:rsidRDefault="008D5A34">
            <w:bookmarkStart w:id="4" w:name="Battn_navn"/>
            <w:bookmarkEnd w:id="4"/>
            <w:r>
              <w:t>Attn:</w:t>
            </w:r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Flekkefjord, </w:t>
            </w:r>
          </w:p>
        </w:tc>
        <w:tc>
          <w:tcPr>
            <w:tcW w:w="3060" w:type="dxa"/>
          </w:tcPr>
          <w:p w:rsidR="008D5A34" w:rsidRDefault="008D5A34">
            <w:pPr>
              <w:rPr>
                <w:sz w:val="20"/>
                <w:szCs w:val="20"/>
              </w:rPr>
            </w:pPr>
            <w:bookmarkStart w:id="5" w:name="Bdato"/>
            <w:bookmarkEnd w:id="5"/>
            <w:r>
              <w:rPr>
                <w:sz w:val="20"/>
                <w:szCs w:val="20"/>
              </w:rPr>
              <w:t>20. mai. 2025</w:t>
            </w:r>
          </w:p>
        </w:tc>
      </w:tr>
      <w:tr w:rsidR="008D5A34">
        <w:tc>
          <w:tcPr>
            <w:tcW w:w="4968" w:type="dxa"/>
          </w:tcPr>
          <w:p w:rsidR="008D5A34" w:rsidRDefault="008D5A34"/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Ansv</w:t>
            </w:r>
            <w:proofErr w:type="spellEnd"/>
            <w:r>
              <w:rPr>
                <w:sz w:val="20"/>
                <w:szCs w:val="20"/>
              </w:rPr>
              <w:t>. advokat</w:t>
            </w:r>
          </w:p>
        </w:tc>
        <w:tc>
          <w:tcPr>
            <w:tcW w:w="3060" w:type="dxa"/>
          </w:tcPr>
          <w:p w:rsidR="008D5A34" w:rsidRDefault="008D5A34">
            <w:pPr>
              <w:rPr>
                <w:sz w:val="20"/>
                <w:szCs w:val="20"/>
              </w:rPr>
            </w:pPr>
            <w:bookmarkStart w:id="6" w:name="Bansv_navn"/>
            <w:bookmarkEnd w:id="6"/>
          </w:p>
        </w:tc>
      </w:tr>
      <w:tr w:rsidR="008D5A34">
        <w:tc>
          <w:tcPr>
            <w:tcW w:w="4968" w:type="dxa"/>
          </w:tcPr>
          <w:p w:rsidR="008D5A34" w:rsidRDefault="008D5A34">
            <w:r>
              <w:t xml:space="preserve">Deres </w:t>
            </w:r>
            <w:proofErr w:type="spellStart"/>
            <w:r>
              <w:t>ref</w:t>
            </w:r>
            <w:proofErr w:type="spellEnd"/>
            <w:r>
              <w:t xml:space="preserve">:  </w:t>
            </w:r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Vår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</w:tcPr>
          <w:p w:rsidR="008D5A34" w:rsidRDefault="008D5A34">
            <w:pPr>
              <w:rPr>
                <w:sz w:val="20"/>
                <w:szCs w:val="20"/>
              </w:rPr>
            </w:pPr>
            <w:bookmarkStart w:id="7" w:name="Bsaksnr"/>
            <w:bookmarkEnd w:id="7"/>
          </w:p>
        </w:tc>
      </w:tr>
      <w:tr w:rsidR="008D5A34">
        <w:tc>
          <w:tcPr>
            <w:tcW w:w="4968" w:type="dxa"/>
          </w:tcPr>
          <w:p w:rsidR="008D5A34" w:rsidRDefault="008D5A34"/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</w:tr>
      <w:tr w:rsidR="008D5A34">
        <w:tc>
          <w:tcPr>
            <w:tcW w:w="4968" w:type="dxa"/>
          </w:tcPr>
          <w:p w:rsidR="008D5A34" w:rsidRDefault="008D5A34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44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5A34" w:rsidRDefault="008D5A34">
            <w:pPr>
              <w:rPr>
                <w:sz w:val="20"/>
                <w:szCs w:val="20"/>
              </w:rPr>
            </w:pPr>
          </w:p>
        </w:tc>
      </w:tr>
    </w:tbl>
    <w:p w:rsidR="00041645" w:rsidRPr="007E021E" w:rsidRDefault="00041645" w:rsidP="00041645">
      <w:pPr>
        <w:pStyle w:val="Dato"/>
        <w:ind w:left="0"/>
        <w:rPr>
          <w:rFonts w:ascii="Times New Roman" w:hAnsi="Times New Roman"/>
          <w:bCs/>
          <w:sz w:val="24"/>
          <w:szCs w:val="24"/>
          <w:u w:val="single"/>
        </w:rPr>
      </w:pPr>
      <w:bookmarkStart w:id="8" w:name="Boverskrift"/>
      <w:bookmarkEnd w:id="8"/>
      <w:r w:rsidRPr="007E021E">
        <w:rPr>
          <w:rFonts w:ascii="Times New Roman" w:hAnsi="Times New Roman"/>
          <w:bCs/>
          <w:sz w:val="24"/>
          <w:szCs w:val="24"/>
          <w:u w:val="single"/>
        </w:rPr>
        <w:t>OPPDRAGSBEKREFTELSE</w:t>
      </w:r>
    </w:p>
    <w:p w:rsidR="00041645" w:rsidRPr="007E021E" w:rsidRDefault="00041645" w:rsidP="00041645">
      <w:pPr>
        <w:pStyle w:val="Brdtekst"/>
        <w:numPr>
          <w:ilvl w:val="0"/>
          <w:numId w:val="1"/>
        </w:numPr>
        <w:spacing w:after="0"/>
      </w:pPr>
      <w:r w:rsidRPr="007E021E">
        <w:t>Oppdraget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 xml:space="preserve">Jeg bekrefter med dette at jeg har påtatt </w:t>
      </w:r>
      <w:r w:rsidR="001A4999">
        <w:t>m</w:t>
      </w:r>
      <w:r w:rsidRPr="007E021E">
        <w:t xml:space="preserve">eg oppdraget med å </w:t>
      </w:r>
      <w:r w:rsidRPr="007E021E">
        <w:rPr>
          <w:i/>
        </w:rPr>
        <w:t>(beskriv oppdraget).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numPr>
          <w:ilvl w:val="0"/>
          <w:numId w:val="1"/>
        </w:numPr>
        <w:spacing w:after="0"/>
      </w:pPr>
      <w:r w:rsidRPr="007E021E">
        <w:t>Oppdragets varighet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 xml:space="preserve">Det er vanskelig å si noe om oppdragets varighet </w:t>
      </w:r>
      <w:r w:rsidRPr="007E021E">
        <w:rPr>
          <w:i/>
        </w:rPr>
        <w:t>(konkretiser om mulig).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1A4999" w:rsidP="00041645">
      <w:pPr>
        <w:pStyle w:val="Brdtekst"/>
        <w:spacing w:after="0"/>
      </w:pPr>
      <w:r>
        <w:t>Jeg</w:t>
      </w:r>
      <w:r w:rsidR="00041645" w:rsidRPr="007E021E">
        <w:t xml:space="preserve"> vil holde deg løpende informert om sakens fremdrift.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numPr>
          <w:ilvl w:val="0"/>
          <w:numId w:val="1"/>
        </w:numPr>
        <w:spacing w:after="0"/>
      </w:pPr>
      <w:r w:rsidRPr="007E021E">
        <w:t>Salærsats og fakturering</w:t>
      </w:r>
    </w:p>
    <w:p w:rsidR="00041645" w:rsidRPr="007E021E" w:rsidRDefault="00041645" w:rsidP="00041645">
      <w:pPr>
        <w:pStyle w:val="Brdtekst"/>
        <w:spacing w:after="0"/>
      </w:pPr>
    </w:p>
    <w:p w:rsidR="00C65D6B" w:rsidRDefault="00041645" w:rsidP="00041645">
      <w:pPr>
        <w:pStyle w:val="Brdtekst"/>
        <w:spacing w:after="0"/>
      </w:pPr>
      <w:r w:rsidRPr="007E021E">
        <w:t xml:space="preserve">Salæret avregnes på bakgrunn av medgått tid.  Timeprisen er kr. 1 </w:t>
      </w:r>
      <w:r w:rsidR="00E00C78">
        <w:t>9</w:t>
      </w:r>
      <w:r w:rsidR="00DC54B8">
        <w:t>0</w:t>
      </w:r>
      <w:r w:rsidRPr="007E021E">
        <w:t xml:space="preserve">0,- + </w:t>
      </w:r>
      <w:proofErr w:type="spellStart"/>
      <w:r w:rsidRPr="007E021E">
        <w:t>mva</w:t>
      </w:r>
      <w:proofErr w:type="spellEnd"/>
      <w:r w:rsidRPr="007E021E">
        <w:t xml:space="preserve">, </w:t>
      </w:r>
    </w:p>
    <w:p w:rsidR="00041645" w:rsidRPr="007E021E" w:rsidRDefault="00041645" w:rsidP="00041645">
      <w:pPr>
        <w:pStyle w:val="Brdtekst"/>
        <w:spacing w:after="0"/>
      </w:pPr>
      <w:r w:rsidRPr="007E021E">
        <w:t xml:space="preserve">dvs. kr. </w:t>
      </w:r>
      <w:r w:rsidR="009E6A0B">
        <w:t xml:space="preserve">2 </w:t>
      </w:r>
      <w:r w:rsidR="00E00C78">
        <w:t>375</w:t>
      </w:r>
      <w:r w:rsidRPr="007E021E">
        <w:t>,- inkl. mva. Vi kan sende forskuddsfaktu</w:t>
      </w:r>
      <w:r w:rsidR="00E7283A">
        <w:t xml:space="preserve">ra.   Ellers sendes del faktura </w:t>
      </w:r>
      <w:r w:rsidRPr="007E021E">
        <w:t>underveis basert på vår vurdering og sluttfaktura når saken er avsluttet.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>Timesatsen er gjenstand for ordinær prisregulering ved hvert årsskifte.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>I forbindelse med oppdraget kan/vil det påløpe diverse utlegg som du vil være ansvarlig for. Vesentlige utlegg avklares med klient før disse pådras. Utlegg vil faktureres sammen med salær.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numPr>
          <w:ilvl w:val="0"/>
          <w:numId w:val="1"/>
        </w:numPr>
        <w:spacing w:after="0"/>
      </w:pPr>
      <w:r w:rsidRPr="007E021E">
        <w:t>Klageadgang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 xml:space="preserve">For ordens skyld orienteres om at De har adgang til å få vurdert om oppdraget er utført i samsvar med god advokatskikk.  Det er også adgang til klage over salæret. Arbeidets kvalitet kan i utgangspunktet ikke påklages.  Klagefristen er i utgangspunktet 6 måneder fra De ble kjent med det eller de forhold som begrunner en klage.  Klagen rettes i første omgang til Advokatforeningens regionale </w:t>
      </w:r>
      <w:proofErr w:type="spellStart"/>
      <w:r w:rsidRPr="007E021E">
        <w:t>displinærutvalg</w:t>
      </w:r>
      <w:proofErr w:type="spellEnd"/>
      <w:r w:rsidRPr="007E021E">
        <w:t xml:space="preserve"> for Agder som førsteinstans.  Beslutningen fra disiplinærutvalget kan ankes inn for Disiplinærnemnden.  For nærmere informasjon om </w:t>
      </w:r>
      <w:r w:rsidRPr="007E021E">
        <w:lastRenderedPageBreak/>
        <w:t xml:space="preserve">”Regler for God Advokatskikk” og klageadgangen vises til advokatforeningens hjemmeside på </w:t>
      </w:r>
      <w:hyperlink r:id="rId7" w:history="1">
        <w:r w:rsidRPr="007E021E">
          <w:rPr>
            <w:rStyle w:val="Hyperkobling"/>
          </w:rPr>
          <w:t>www.jus.no</w:t>
        </w:r>
      </w:hyperlink>
      <w:r w:rsidRPr="007E021E">
        <w:t>.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numPr>
          <w:ilvl w:val="0"/>
          <w:numId w:val="1"/>
        </w:numPr>
        <w:spacing w:after="0"/>
      </w:pPr>
      <w:r w:rsidRPr="007E021E">
        <w:t>Generelt</w:t>
      </w:r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 xml:space="preserve">For oppdraget gjelder advokatfirmaets alminnelige betingelser, inntatt i oppdragsbekreftelsens DEL II.  Disse samt de nærmere vilkår vedr. oppdraget er i samsvar med advokatforeningens mal for oppdragsbekreftelser, som er inntatt på vår hjemmeside; </w:t>
      </w:r>
      <w:hyperlink r:id="rId8" w:history="1">
        <w:r w:rsidRPr="007E021E">
          <w:rPr>
            <w:rStyle w:val="Hyperkobling"/>
          </w:rPr>
          <w:t>https://andersen-snerthammer.no/</w:t>
        </w:r>
      </w:hyperlink>
    </w:p>
    <w:p w:rsidR="00041645" w:rsidRPr="007E021E" w:rsidRDefault="00041645" w:rsidP="00041645">
      <w:pPr>
        <w:pStyle w:val="Brdtekst"/>
        <w:spacing w:after="0"/>
      </w:pPr>
    </w:p>
    <w:p w:rsidR="00041645" w:rsidRPr="007E021E" w:rsidRDefault="00041645" w:rsidP="00041645">
      <w:pPr>
        <w:pStyle w:val="Brdtekst"/>
        <w:spacing w:after="0"/>
      </w:pPr>
      <w:r w:rsidRPr="007E021E">
        <w:t xml:space="preserve">De nærmere vilkår vedr. oppdraget er i samsvar med advokatforeningens mal for oppdragsbekreftelser, som er inntatt på vår hjemmeside; </w:t>
      </w:r>
      <w:hyperlink r:id="rId9" w:history="1">
        <w:r w:rsidRPr="007E021E">
          <w:rPr>
            <w:rStyle w:val="Hyperkobling"/>
          </w:rPr>
          <w:t>https://andersen-snerthammer.no/</w:t>
        </w:r>
      </w:hyperlink>
    </w:p>
    <w:p w:rsidR="00041645" w:rsidRPr="007E021E" w:rsidRDefault="00041645" w:rsidP="00041645">
      <w:pPr>
        <w:pStyle w:val="Brdtekst"/>
        <w:spacing w:after="0"/>
      </w:pPr>
    </w:p>
    <w:p w:rsidR="008D5A34" w:rsidRDefault="00041645" w:rsidP="00041645">
      <w:pPr>
        <w:pStyle w:val="Brdtekst"/>
        <w:spacing w:after="0"/>
      </w:pPr>
      <w:r w:rsidRPr="007E021E">
        <w:t>På vår hjemmeside finnes også advokatfirmaets personvernerklæring, som også er en del av oppd</w:t>
      </w:r>
      <w:r>
        <w:t>ragsavtalen.</w:t>
      </w:r>
    </w:p>
    <w:p w:rsidR="008D5A34" w:rsidRDefault="008D5A34">
      <w:pPr>
        <w:pStyle w:val="Topptekst"/>
        <w:tabs>
          <w:tab w:val="clear" w:pos="4536"/>
          <w:tab w:val="clear" w:pos="9072"/>
        </w:tabs>
      </w:pPr>
    </w:p>
    <w:p w:rsidR="008D5A34" w:rsidRDefault="008D5A34">
      <w:pPr>
        <w:pStyle w:val="Topptekst"/>
        <w:tabs>
          <w:tab w:val="clear" w:pos="4536"/>
          <w:tab w:val="clear" w:pos="9072"/>
        </w:tabs>
      </w:pPr>
    </w:p>
    <w:p w:rsidR="008D5A34" w:rsidRDefault="008D5A34">
      <w:pPr>
        <w:pStyle w:val="Topptekst"/>
        <w:tabs>
          <w:tab w:val="clear" w:pos="4536"/>
          <w:tab w:val="clear" w:pos="9072"/>
        </w:tabs>
      </w:pPr>
    </w:p>
    <w:p w:rsidR="008D5A34" w:rsidRDefault="008D5A34">
      <w:r>
        <w:t>Vennlig hilsen</w:t>
      </w:r>
    </w:p>
    <w:p w:rsidR="008D5A34" w:rsidRDefault="008D5A34"/>
    <w:p w:rsidR="008D5A34" w:rsidRDefault="008D5A34"/>
    <w:p w:rsidR="008D5A34" w:rsidRDefault="008D5A34">
      <w:pPr>
        <w:pStyle w:val="Topptekst"/>
        <w:tabs>
          <w:tab w:val="clear" w:pos="4536"/>
          <w:tab w:val="clear" w:pos="9072"/>
        </w:tabs>
      </w:pPr>
    </w:p>
    <w:p w:rsidR="008D5A34" w:rsidRDefault="008D5A34">
      <w:bookmarkStart w:id="9" w:name="Bbehandler_navn"/>
      <w:bookmarkStart w:id="10" w:name="_GoBack"/>
      <w:bookmarkEnd w:id="9"/>
      <w:bookmarkEnd w:id="10"/>
    </w:p>
    <w:p w:rsidR="008D5A34" w:rsidRDefault="008D5A34"/>
    <w:p w:rsidR="00041645" w:rsidRDefault="00041645" w:rsidP="00041645"/>
    <w:p w:rsidR="00041645" w:rsidRDefault="00041645" w:rsidP="00041645"/>
    <w:p w:rsidR="00041645" w:rsidRPr="007E021E" w:rsidRDefault="00041645" w:rsidP="00041645">
      <w:r w:rsidRPr="007E021E">
        <w:t xml:space="preserve">(Denne ordrebekreftelse sendes overensstemmende med pålegg alle advokater tilsluttet Den Norske Advokatforening har fått om at det skal gis ordrebekreftelse med et </w:t>
      </w:r>
      <w:proofErr w:type="spellStart"/>
      <w:r w:rsidRPr="007E021E">
        <w:t>vist</w:t>
      </w:r>
      <w:proofErr w:type="spellEnd"/>
      <w:r w:rsidRPr="007E021E">
        <w:t xml:space="preserve"> innhold.  Dette gjelder alle oppdrag mottatt etter 01.01.2019)</w:t>
      </w:r>
    </w:p>
    <w:p w:rsidR="00782699" w:rsidRDefault="00782699"/>
    <w:sectPr w:rsidR="00782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38" w:right="1418" w:bottom="1618" w:left="1418" w:header="539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14" w:rsidRDefault="00914414">
      <w:r>
        <w:separator/>
      </w:r>
    </w:p>
  </w:endnote>
  <w:endnote w:type="continuationSeparator" w:id="0">
    <w:p w:rsidR="00914414" w:rsidRDefault="0091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45" w:rsidRDefault="00F40B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A34" w:rsidRDefault="008D5A34">
    <w:pPr>
      <w:pStyle w:val="Bunntekst"/>
      <w:jc w:val="center"/>
      <w:rPr>
        <w:i/>
      </w:rPr>
    </w:pPr>
    <w:r>
      <w:rPr>
        <w:i/>
      </w:rPr>
      <w:t xml:space="preserve">Side </w:t>
    </w:r>
    <w:r>
      <w:rPr>
        <w:rStyle w:val="Sidetall"/>
        <w:i/>
      </w:rPr>
      <w:fldChar w:fldCharType="begin"/>
    </w:r>
    <w:r>
      <w:rPr>
        <w:rStyle w:val="Sidetall"/>
        <w:i/>
      </w:rPr>
      <w:instrText xml:space="preserve"> PAGE </w:instrText>
    </w:r>
    <w:r>
      <w:rPr>
        <w:rStyle w:val="Sidetall"/>
        <w:i/>
      </w:rPr>
      <w:fldChar w:fldCharType="separate"/>
    </w:r>
    <w:r w:rsidR="00C65D6B">
      <w:rPr>
        <w:rStyle w:val="Sidetall"/>
        <w:i/>
        <w:noProof/>
      </w:rPr>
      <w:t>2</w:t>
    </w:r>
    <w:r>
      <w:rPr>
        <w:rStyle w:val="Sidetall"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88"/>
      <w:gridCol w:w="1260"/>
      <w:gridCol w:w="1260"/>
      <w:gridCol w:w="1800"/>
      <w:gridCol w:w="2700"/>
    </w:tblGrid>
    <w:tr w:rsidR="008D5A34">
      <w:tc>
        <w:tcPr>
          <w:tcW w:w="2088" w:type="dxa"/>
          <w:tcBorders>
            <w:top w:val="single" w:sz="4" w:space="0" w:color="auto"/>
          </w:tcBorders>
          <w:shd w:val="clear" w:color="auto" w:fill="D9D9D9"/>
        </w:tcPr>
        <w:p w:rsidR="008D5A34" w:rsidRDefault="008D5A34">
          <w:pPr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Adresse</w:t>
          </w:r>
        </w:p>
      </w:tc>
      <w:tc>
        <w:tcPr>
          <w:tcW w:w="1260" w:type="dxa"/>
          <w:tcBorders>
            <w:top w:val="single" w:sz="4" w:space="0" w:color="auto"/>
          </w:tcBorders>
          <w:shd w:val="clear" w:color="auto" w:fill="D9D9D9"/>
        </w:tcPr>
        <w:p w:rsidR="008D5A34" w:rsidRDefault="008D5A34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Telefon</w:t>
          </w:r>
        </w:p>
      </w:tc>
      <w:tc>
        <w:tcPr>
          <w:tcW w:w="1260" w:type="dxa"/>
          <w:tcBorders>
            <w:top w:val="single" w:sz="4" w:space="0" w:color="auto"/>
          </w:tcBorders>
          <w:shd w:val="clear" w:color="auto" w:fill="D9D9D9"/>
        </w:tcPr>
        <w:p w:rsidR="008D5A34" w:rsidRDefault="008D5A34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Telefaks</w:t>
          </w:r>
        </w:p>
      </w:tc>
      <w:tc>
        <w:tcPr>
          <w:tcW w:w="1800" w:type="dxa"/>
          <w:tcBorders>
            <w:top w:val="single" w:sz="4" w:space="0" w:color="auto"/>
          </w:tcBorders>
          <w:shd w:val="clear" w:color="auto" w:fill="D9D9D9"/>
        </w:tcPr>
        <w:p w:rsidR="008D5A34" w:rsidRDefault="008D5A34">
          <w:pPr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Org.nummer</w:t>
          </w:r>
          <w:proofErr w:type="spellEnd"/>
        </w:p>
      </w:tc>
      <w:tc>
        <w:tcPr>
          <w:tcW w:w="2700" w:type="dxa"/>
          <w:tcBorders>
            <w:top w:val="single" w:sz="4" w:space="0" w:color="auto"/>
          </w:tcBorders>
          <w:shd w:val="clear" w:color="auto" w:fill="D9D9D9"/>
        </w:tcPr>
        <w:p w:rsidR="008D5A34" w:rsidRDefault="008D5A3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Epost</w:t>
          </w:r>
        </w:p>
      </w:tc>
    </w:tr>
    <w:tr w:rsidR="008D5A34">
      <w:tc>
        <w:tcPr>
          <w:tcW w:w="2088" w:type="dxa"/>
        </w:tcPr>
        <w:p w:rsidR="008D5A34" w:rsidRDefault="008D5A34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Lundsen</w:t>
          </w:r>
          <w:proofErr w:type="spellEnd"/>
          <w:r>
            <w:rPr>
              <w:sz w:val="20"/>
              <w:szCs w:val="20"/>
            </w:rPr>
            <w:t xml:space="preserve"> senter, 2. </w:t>
          </w:r>
          <w:proofErr w:type="spellStart"/>
          <w:r>
            <w:rPr>
              <w:sz w:val="20"/>
              <w:szCs w:val="20"/>
            </w:rPr>
            <w:t>etg</w:t>
          </w:r>
          <w:proofErr w:type="spellEnd"/>
          <w:r>
            <w:rPr>
              <w:sz w:val="20"/>
              <w:szCs w:val="20"/>
            </w:rPr>
            <w:t>. Postboks 1</w:t>
          </w:r>
        </w:p>
      </w:tc>
      <w:tc>
        <w:tcPr>
          <w:tcW w:w="1260" w:type="dxa"/>
        </w:tcPr>
        <w:p w:rsidR="008D5A34" w:rsidRDefault="008D5A34">
          <w:pPr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>38 32 52 60</w:t>
          </w:r>
        </w:p>
      </w:tc>
      <w:tc>
        <w:tcPr>
          <w:tcW w:w="1260" w:type="dxa"/>
        </w:tcPr>
        <w:p w:rsidR="008D5A34" w:rsidRDefault="008D5A34">
          <w:pPr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>38 32 52 61</w:t>
          </w:r>
        </w:p>
      </w:tc>
      <w:tc>
        <w:tcPr>
          <w:tcW w:w="1800" w:type="dxa"/>
        </w:tcPr>
        <w:p w:rsidR="008D5A34" w:rsidRDefault="008D5A34">
          <w:pPr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979 693 877 MVA</w:t>
          </w:r>
        </w:p>
      </w:tc>
      <w:tc>
        <w:tcPr>
          <w:tcW w:w="2700" w:type="dxa"/>
        </w:tcPr>
        <w:p w:rsidR="008D5A34" w:rsidRDefault="008D5A34">
          <w:pPr>
            <w:rPr>
              <w:sz w:val="20"/>
              <w:szCs w:val="20"/>
            </w:rPr>
          </w:pPr>
          <w:bookmarkStart w:id="11" w:name="bbehandler_email"/>
          <w:bookmarkEnd w:id="11"/>
          <w:r>
            <w:rPr>
              <w:sz w:val="20"/>
              <w:szCs w:val="20"/>
            </w:rPr>
            <w:t>kha@andersen-snerthammer.no</w:t>
          </w:r>
        </w:p>
      </w:tc>
    </w:tr>
    <w:tr w:rsidR="008D5A34">
      <w:tc>
        <w:tcPr>
          <w:tcW w:w="2088" w:type="dxa"/>
        </w:tcPr>
        <w:p w:rsidR="008D5A34" w:rsidRDefault="008D5A3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4401 Flekkefjord </w:t>
          </w:r>
        </w:p>
      </w:tc>
      <w:tc>
        <w:tcPr>
          <w:tcW w:w="1260" w:type="dxa"/>
        </w:tcPr>
        <w:p w:rsidR="008D5A34" w:rsidRDefault="008D5A3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260" w:type="dxa"/>
        </w:tcPr>
        <w:p w:rsidR="008D5A34" w:rsidRDefault="008D5A34">
          <w:pPr>
            <w:rPr>
              <w:b/>
              <w:sz w:val="20"/>
              <w:szCs w:val="20"/>
            </w:rPr>
          </w:pPr>
        </w:p>
      </w:tc>
      <w:tc>
        <w:tcPr>
          <w:tcW w:w="1800" w:type="dxa"/>
        </w:tcPr>
        <w:p w:rsidR="008D5A34" w:rsidRDefault="008D5A34">
          <w:pPr>
            <w:rPr>
              <w:b/>
              <w:sz w:val="20"/>
              <w:szCs w:val="20"/>
            </w:rPr>
          </w:pPr>
        </w:p>
      </w:tc>
      <w:tc>
        <w:tcPr>
          <w:tcW w:w="2700" w:type="dxa"/>
        </w:tcPr>
        <w:p w:rsidR="008D5A34" w:rsidRDefault="008D5A34">
          <w:pPr>
            <w:rPr>
              <w:sz w:val="20"/>
              <w:szCs w:val="20"/>
            </w:rPr>
          </w:pPr>
        </w:p>
      </w:tc>
    </w:tr>
    <w:tr w:rsidR="008D5A34">
      <w:tc>
        <w:tcPr>
          <w:tcW w:w="2088" w:type="dxa"/>
        </w:tcPr>
        <w:p w:rsidR="008D5A34" w:rsidRDefault="008D5A34">
          <w:pPr>
            <w:rPr>
              <w:sz w:val="20"/>
              <w:szCs w:val="20"/>
            </w:rPr>
          </w:pPr>
        </w:p>
      </w:tc>
      <w:tc>
        <w:tcPr>
          <w:tcW w:w="1260" w:type="dxa"/>
        </w:tcPr>
        <w:p w:rsidR="008D5A34" w:rsidRDefault="008D5A34">
          <w:pPr>
            <w:rPr>
              <w:b/>
              <w:sz w:val="20"/>
              <w:szCs w:val="20"/>
            </w:rPr>
          </w:pPr>
        </w:p>
      </w:tc>
      <w:tc>
        <w:tcPr>
          <w:tcW w:w="1260" w:type="dxa"/>
        </w:tcPr>
        <w:p w:rsidR="008D5A34" w:rsidRDefault="008D5A34">
          <w:pPr>
            <w:rPr>
              <w:b/>
              <w:sz w:val="20"/>
              <w:szCs w:val="20"/>
            </w:rPr>
          </w:pPr>
        </w:p>
      </w:tc>
      <w:tc>
        <w:tcPr>
          <w:tcW w:w="1800" w:type="dxa"/>
        </w:tcPr>
        <w:p w:rsidR="008D5A34" w:rsidRDefault="008D5A34">
          <w:pPr>
            <w:rPr>
              <w:b/>
              <w:sz w:val="20"/>
              <w:szCs w:val="20"/>
            </w:rPr>
          </w:pPr>
        </w:p>
      </w:tc>
      <w:tc>
        <w:tcPr>
          <w:tcW w:w="2700" w:type="dxa"/>
        </w:tcPr>
        <w:p w:rsidR="008D5A34" w:rsidRDefault="008D5A34">
          <w:pPr>
            <w:rPr>
              <w:sz w:val="20"/>
              <w:szCs w:val="20"/>
            </w:rPr>
          </w:pPr>
        </w:p>
      </w:tc>
    </w:tr>
  </w:tbl>
  <w:p w:rsidR="008D5A34" w:rsidRDefault="008D5A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14" w:rsidRDefault="00914414">
      <w:r>
        <w:separator/>
      </w:r>
    </w:p>
  </w:footnote>
  <w:footnote w:type="continuationSeparator" w:id="0">
    <w:p w:rsidR="00914414" w:rsidRDefault="0091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45" w:rsidRDefault="00F40B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A34" w:rsidRDefault="008D5A34">
    <w:pPr>
      <w:pStyle w:val="Topptekst"/>
      <w:jc w:val="center"/>
    </w:pPr>
    <w:r>
      <w:rPr>
        <w:b/>
        <w:i/>
      </w:rPr>
      <w:t>Advokatfirmaet</w:t>
    </w:r>
  </w:p>
  <w:p w:rsidR="008D5A34" w:rsidRDefault="008D5A34">
    <w:pPr>
      <w:pStyle w:val="Topptekst"/>
      <w:jc w:val="center"/>
      <w:rPr>
        <w:b/>
      </w:rPr>
    </w:pPr>
    <w:r>
      <w:rPr>
        <w:b/>
      </w:rPr>
      <w:t>ANDERSEN &amp; SNERTHAMMER AS</w:t>
    </w:r>
  </w:p>
  <w:p w:rsidR="008D5A34" w:rsidRDefault="008D5A34">
    <w:pPr>
      <w:pStyle w:val="Topptekst"/>
      <w:jc w:val="center"/>
      <w:rPr>
        <w:b/>
      </w:rPr>
    </w:pPr>
  </w:p>
  <w:p w:rsidR="008D5A34" w:rsidRDefault="008D5A3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A34" w:rsidRDefault="008D5A34">
    <w:pPr>
      <w:pStyle w:val="Firmanavn"/>
      <w:framePr w:w="0" w:hRule="auto" w:wrap="auto" w:vAnchor="margin" w:hAnchor="text" w:yAlign="inline"/>
      <w:jc w:val="center"/>
      <w:rPr>
        <w:spacing w:val="0"/>
      </w:rPr>
    </w:pPr>
    <w:r>
      <w:rPr>
        <w:rFonts w:ascii="Times New Roman" w:hAnsi="Times New Roman"/>
        <w:b/>
        <w:i/>
        <w:spacing w:val="0"/>
      </w:rPr>
      <w:t>Advokatfirmaet</w:t>
    </w:r>
  </w:p>
  <w:p w:rsidR="008D5A34" w:rsidRDefault="008D5A34">
    <w:pPr>
      <w:pStyle w:val="Firmanavn"/>
      <w:framePr w:w="0" w:hRule="auto" w:wrap="auto" w:vAnchor="margin" w:hAnchor="text" w:yAlign="inline"/>
      <w:jc w:val="center"/>
      <w:rPr>
        <w:spacing w:val="0"/>
        <w:sz w:val="36"/>
      </w:rPr>
    </w:pPr>
    <w:r>
      <w:rPr>
        <w:rFonts w:ascii="Arial" w:hAnsi="Arial"/>
        <w:b/>
        <w:i/>
        <w:spacing w:val="0"/>
        <w:sz w:val="40"/>
      </w:rPr>
      <w:t>ANDERSEN &amp; SNERTHAMMER</w:t>
    </w:r>
  </w:p>
  <w:p w:rsidR="008D5A34" w:rsidRDefault="008D5A34">
    <w:pPr>
      <w:pStyle w:val="Firmanavn"/>
      <w:framePr w:w="0" w:hRule="auto" w:wrap="auto" w:vAnchor="margin" w:hAnchor="text" w:yAlign="inline"/>
      <w:jc w:val="center"/>
      <w:rPr>
        <w:rFonts w:ascii="Times New Roman" w:hAnsi="Times New Roman"/>
        <w:spacing w:val="0"/>
        <w:sz w:val="24"/>
      </w:rPr>
    </w:pPr>
    <w:r>
      <w:rPr>
        <w:rFonts w:ascii="Times New Roman" w:hAnsi="Times New Roman"/>
        <w:spacing w:val="0"/>
        <w:sz w:val="24"/>
      </w:rPr>
      <w:t>AS</w:t>
    </w:r>
  </w:p>
  <w:p w:rsidR="008D5A34" w:rsidRDefault="008D5A34">
    <w:pPr>
      <w:pStyle w:val="Firmanavn"/>
      <w:framePr w:w="0" w:hRule="auto" w:wrap="auto" w:vAnchor="margin" w:hAnchor="text" w:yAlign="inline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pacing w:val="0"/>
        <w:sz w:val="22"/>
      </w:rPr>
      <w:t>Medlemmer av Den Norske Advokatforening</w:t>
    </w:r>
  </w:p>
  <w:p w:rsidR="008D5A34" w:rsidRDefault="008D5A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004E7"/>
    <w:multiLevelType w:val="hybridMultilevel"/>
    <w:tmpl w:val="3C923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Id" w:val="b7037c0d-8ca8-4e43-83d0-5c00e2682784"/>
  </w:docVars>
  <w:rsids>
    <w:rsidRoot w:val="006E674C"/>
    <w:rsid w:val="00041645"/>
    <w:rsid w:val="00151AC3"/>
    <w:rsid w:val="001A4999"/>
    <w:rsid w:val="002C1E9B"/>
    <w:rsid w:val="0037526E"/>
    <w:rsid w:val="00697427"/>
    <w:rsid w:val="006E674C"/>
    <w:rsid w:val="00726449"/>
    <w:rsid w:val="00782699"/>
    <w:rsid w:val="008D5A34"/>
    <w:rsid w:val="008F13A8"/>
    <w:rsid w:val="008F562E"/>
    <w:rsid w:val="00914414"/>
    <w:rsid w:val="009E6A0B"/>
    <w:rsid w:val="00A725D6"/>
    <w:rsid w:val="00BE7C16"/>
    <w:rsid w:val="00C65D6B"/>
    <w:rsid w:val="00DA0B17"/>
    <w:rsid w:val="00DC54B8"/>
    <w:rsid w:val="00E00C78"/>
    <w:rsid w:val="00E7283A"/>
    <w:rsid w:val="00F4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9BD13-885D-47FD-B5EE-E034BB98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irmanavn">
    <w:name w:val="Firmanavn"/>
    <w:basedOn w:val="Normal"/>
    <w:pPr>
      <w:framePr w:w="3840" w:h="1752" w:wrap="notBeside" w:vAnchor="page" w:hAnchor="margin" w:y="889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  <w:szCs w:val="20"/>
    </w:rPr>
  </w:style>
  <w:style w:type="paragraph" w:customStyle="1" w:styleId="Brevadresse">
    <w:name w:val="Brevadresse"/>
    <w:basedOn w:val="Brdtekst"/>
    <w:pPr>
      <w:overflowPunct w:val="0"/>
      <w:autoSpaceDE w:val="0"/>
      <w:autoSpaceDN w:val="0"/>
      <w:adjustRightInd w:val="0"/>
      <w:spacing w:after="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Overskriftbasis">
    <w:name w:val="Overskriftbasis"/>
    <w:basedOn w:val="Brdtekst"/>
    <w:next w:val="Brdtekst"/>
    <w:pPr>
      <w:keepNext/>
      <w:keepLines/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 Black" w:hAnsi="Arial Black"/>
      <w:spacing w:val="-10"/>
      <w:kern w:val="20"/>
      <w:sz w:val="20"/>
      <w:szCs w:val="20"/>
    </w:rPr>
  </w:style>
  <w:style w:type="paragraph" w:styleId="Brdtekst">
    <w:name w:val="Body Text"/>
    <w:basedOn w:val="Normal"/>
    <w:link w:val="BrdtekstTegn"/>
    <w:semiHidden/>
    <w:pPr>
      <w:spacing w:after="120"/>
    </w:pPr>
  </w:style>
  <w:style w:type="character" w:styleId="Sidetall">
    <w:name w:val="page number"/>
    <w:basedOn w:val="Standardskriftforavsnitt"/>
    <w:semiHidden/>
  </w:style>
  <w:style w:type="paragraph" w:customStyle="1" w:styleId="Dato1">
    <w:name w:val="Dato1"/>
    <w:basedOn w:val="Brdtekst"/>
    <w:next w:val="Brevadresse"/>
    <w:pPr>
      <w:overflowPunct w:val="0"/>
      <w:autoSpaceDE w:val="0"/>
      <w:autoSpaceDN w:val="0"/>
      <w:adjustRightInd w:val="0"/>
      <w:spacing w:after="440" w:line="220" w:lineRule="atLeast"/>
      <w:ind w:left="4320"/>
    </w:pPr>
    <w:rPr>
      <w:rFonts w:ascii="Arial" w:hAnsi="Arial"/>
      <w:spacing w:val="-5"/>
      <w:sz w:val="20"/>
      <w:szCs w:val="20"/>
    </w:rPr>
  </w:style>
  <w:style w:type="character" w:styleId="Hyperkobling">
    <w:name w:val="Hyperlink"/>
    <w:semiHidden/>
    <w:rsid w:val="00041645"/>
    <w:rPr>
      <w:color w:val="0000FF"/>
      <w:u w:val="single"/>
    </w:rPr>
  </w:style>
  <w:style w:type="paragraph" w:styleId="Dato">
    <w:name w:val="Date"/>
    <w:basedOn w:val="Brdtekst"/>
    <w:next w:val="Normal"/>
    <w:link w:val="DatoTegn"/>
    <w:semiHidden/>
    <w:rsid w:val="00041645"/>
    <w:pPr>
      <w:overflowPunct w:val="0"/>
      <w:autoSpaceDE w:val="0"/>
      <w:autoSpaceDN w:val="0"/>
      <w:adjustRightInd w:val="0"/>
      <w:spacing w:after="440" w:line="220" w:lineRule="atLeast"/>
      <w:ind w:left="4320"/>
    </w:pPr>
    <w:rPr>
      <w:rFonts w:ascii="Arial" w:hAnsi="Arial"/>
      <w:spacing w:val="-5"/>
      <w:sz w:val="20"/>
      <w:szCs w:val="20"/>
    </w:rPr>
  </w:style>
  <w:style w:type="character" w:customStyle="1" w:styleId="DatoTegn">
    <w:name w:val="Dato Tegn"/>
    <w:basedOn w:val="Standardskriftforavsnitt"/>
    <w:link w:val="Dato"/>
    <w:semiHidden/>
    <w:rsid w:val="00041645"/>
    <w:rPr>
      <w:rFonts w:ascii="Arial" w:hAnsi="Arial"/>
      <w:spacing w:val="-5"/>
    </w:rPr>
  </w:style>
  <w:style w:type="character" w:customStyle="1" w:styleId="BrdtekstTegn">
    <w:name w:val="Brødtekst Tegn"/>
    <w:link w:val="Brdtekst"/>
    <w:semiHidden/>
    <w:rsid w:val="00041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ersen-snerthammer.n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us.n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dersen-snerthammer.no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lise.nygaard\AppData\Local\Temp\6\Datalex\adv%20mal.dot%2003052013151119\adv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 mal</Template>
  <TotalTime>0</TotalTime>
  <Pages>1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Epost:</vt:lpstr>
    </vt:vector>
  </TitlesOfParts>
  <Company>Dannor as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Epost:</dc:title>
  <dc:creator>Anne Lise Salvesen Nygård</dc:creator>
  <cp:lastModifiedBy>Kjetil Hauan Andersen</cp:lastModifiedBy>
  <cp:revision>3</cp:revision>
  <cp:lastPrinted>2008-01-14T08:06:00Z</cp:lastPrinted>
  <dcterms:created xsi:type="dcterms:W3CDTF">2025-05-20T12:36:00Z</dcterms:created>
  <dcterms:modified xsi:type="dcterms:W3CDTF">2025-05-20T12:36:00Z</dcterms:modified>
</cp:coreProperties>
</file>